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749" w:rsidRPr="008C49F9" w:rsidRDefault="00FF7749" w:rsidP="00FF7749">
      <w:pPr>
        <w:pStyle w:val="NormalWeb"/>
        <w:spacing w:before="2" w:after="2"/>
        <w:jc w:val="center"/>
        <w:outlineLvl w:val="0"/>
        <w:rPr>
          <w:b/>
        </w:rPr>
      </w:pPr>
      <w:r>
        <w:rPr>
          <w:b/>
          <w:i/>
          <w:sz w:val="24"/>
          <w:szCs w:val="24"/>
        </w:rPr>
        <w:t>Histoire d’un voyage fai</w:t>
      </w:r>
      <w:r w:rsidRPr="008C49F9">
        <w:rPr>
          <w:b/>
          <w:i/>
          <w:sz w:val="24"/>
          <w:szCs w:val="24"/>
        </w:rPr>
        <w:t>t en la terre du Brésil</w:t>
      </w:r>
      <w:r w:rsidRPr="008C49F9">
        <w:rPr>
          <w:b/>
          <w:sz w:val="24"/>
          <w:szCs w:val="24"/>
        </w:rPr>
        <w:t>, Chapitre V, Jean de Léry, 1578</w:t>
      </w:r>
    </w:p>
    <w:p w:rsidR="00FF7749" w:rsidRDefault="00FF7749" w:rsidP="00FF7749">
      <w:pPr>
        <w:pStyle w:val="NormalWeb"/>
        <w:spacing w:before="2" w:after="2"/>
        <w:jc w:val="both"/>
        <w:rPr>
          <w:rFonts w:ascii="Times New Roman" w:hAnsi="Times New Roman"/>
          <w:sz w:val="24"/>
          <w:szCs w:val="24"/>
        </w:rPr>
      </w:pPr>
    </w:p>
    <w:p w:rsidR="00FF7749" w:rsidRPr="008C49F9" w:rsidRDefault="00FF7749" w:rsidP="00FF7749">
      <w:pPr>
        <w:pStyle w:val="NormalWeb"/>
        <w:spacing w:before="2" w:after="2"/>
        <w:ind w:firstLine="708"/>
        <w:jc w:val="both"/>
        <w:rPr>
          <w:rFonts w:ascii="Times New Roman" w:hAnsi="Times New Roman"/>
          <w:i/>
          <w:sz w:val="24"/>
          <w:szCs w:val="24"/>
        </w:rPr>
      </w:pPr>
      <w:r w:rsidRPr="008C49F9">
        <w:rPr>
          <w:rFonts w:ascii="Times New Roman" w:hAnsi="Times New Roman"/>
          <w:i/>
          <w:sz w:val="24"/>
          <w:szCs w:val="24"/>
        </w:rPr>
        <w:t>Alors que les guerres de Religion sévissent en Europe, une expédition est organisée sur le continent américain afin d’installer une colonie protestante sur les terres du Brésil. Jean de Léry y participe. A ce moment du récit, l’expédition n’a pas encore mis pied à terre. Le contremaître et Jean de Léry rejoignent la rive en barque pour échanger auprès des « sauvages » des objets rapportés de France contre des vivres.</w:t>
      </w:r>
    </w:p>
    <w:p w:rsidR="00FF7749" w:rsidRDefault="00FF7749" w:rsidP="00FF7749">
      <w:pPr>
        <w:pStyle w:val="NormalWeb"/>
        <w:spacing w:before="2" w:after="2"/>
        <w:ind w:firstLine="708"/>
        <w:jc w:val="both"/>
        <w:rPr>
          <w:rFonts w:ascii="Times New Roman" w:hAnsi="Times New Roman"/>
          <w:sz w:val="24"/>
          <w:szCs w:val="24"/>
        </w:rPr>
      </w:pPr>
    </w:p>
    <w:p w:rsidR="00FF7749" w:rsidRDefault="00FF7749" w:rsidP="00FF7749">
      <w:pPr>
        <w:pStyle w:val="NormalWeb"/>
        <w:spacing w:before="2" w:after="2"/>
        <w:ind w:firstLine="708"/>
        <w:jc w:val="both"/>
      </w:pPr>
      <w:r>
        <w:rPr>
          <w:rFonts w:ascii="Times New Roman" w:hAnsi="Times New Roman"/>
          <w:sz w:val="24"/>
          <w:szCs w:val="24"/>
        </w:rPr>
        <w:t>Et parce que ce furent les premiers sauvages que je vis de près, vous laissant à penser si je les regardai et contemplai attentivement, encore que je réserve à les décrire et dépeindre au long en autre lieu plus propre</w:t>
      </w:r>
      <w:r>
        <w:rPr>
          <w:rStyle w:val="Marquenotebasdepage"/>
          <w:rFonts w:ascii="Times New Roman" w:hAnsi="Times New Roman"/>
          <w:sz w:val="24"/>
          <w:szCs w:val="24"/>
        </w:rPr>
        <w:footnoteReference w:id="-1"/>
      </w:r>
      <w:r>
        <w:rPr>
          <w:rFonts w:ascii="Times New Roman" w:hAnsi="Times New Roman"/>
          <w:sz w:val="24"/>
          <w:szCs w:val="24"/>
        </w:rPr>
        <w:t xml:space="preserve"> : si</w:t>
      </w:r>
      <w:r>
        <w:rPr>
          <w:rStyle w:val="Marquenotebasdepage"/>
          <w:rFonts w:ascii="Times New Roman" w:hAnsi="Times New Roman"/>
          <w:sz w:val="24"/>
          <w:szCs w:val="24"/>
        </w:rPr>
        <w:footnoteReference w:id="0"/>
      </w:r>
      <w:r>
        <w:rPr>
          <w:rFonts w:ascii="Times New Roman" w:hAnsi="Times New Roman"/>
          <w:sz w:val="24"/>
          <w:szCs w:val="24"/>
        </w:rPr>
        <w:t xml:space="preserve"> en veux-je dès maintenant ici dire quelque chose en passant. Premièrement tant les hommes que la femme étaient aussi entièrement nus, que quand ils sortirent du ventre de leurs mères : toutefois pour être plus bragards</w:t>
      </w:r>
      <w:r>
        <w:rPr>
          <w:rStyle w:val="Marquenotebasdepage"/>
          <w:rFonts w:ascii="Times New Roman" w:hAnsi="Times New Roman"/>
          <w:sz w:val="24"/>
          <w:szCs w:val="24"/>
        </w:rPr>
        <w:footnoteReference w:id="1"/>
      </w:r>
      <w:r>
        <w:rPr>
          <w:rFonts w:ascii="Times New Roman" w:hAnsi="Times New Roman"/>
          <w:sz w:val="24"/>
          <w:szCs w:val="24"/>
        </w:rPr>
        <w:t>, ils étaient peints et noircis par tout le corps. Au reste les hommes seulement, à la façon et comme la couronne d’un moine, étant tondus fort près sur le devant de la tête, avaient sur le derrière les cheveux longs : mais ainsi que ceux qui portent leurs perruques par deçà</w:t>
      </w:r>
      <w:r>
        <w:rPr>
          <w:rStyle w:val="Marquenotebasdepage"/>
          <w:rFonts w:ascii="Times New Roman" w:hAnsi="Times New Roman"/>
          <w:sz w:val="24"/>
          <w:szCs w:val="24"/>
        </w:rPr>
        <w:footnoteReference w:id="2"/>
      </w:r>
      <w:r>
        <w:rPr>
          <w:rFonts w:ascii="Times New Roman" w:hAnsi="Times New Roman"/>
          <w:sz w:val="24"/>
          <w:szCs w:val="24"/>
        </w:rPr>
        <w:t>, ils étaient rognés à l’entour du col</w:t>
      </w:r>
      <w:r>
        <w:rPr>
          <w:rStyle w:val="Marquenotebasdepage"/>
          <w:rFonts w:ascii="Times New Roman" w:hAnsi="Times New Roman"/>
          <w:sz w:val="24"/>
          <w:szCs w:val="24"/>
        </w:rPr>
        <w:footnoteReference w:id="3"/>
      </w:r>
      <w:r>
        <w:rPr>
          <w:rFonts w:ascii="Times New Roman" w:hAnsi="Times New Roman"/>
          <w:sz w:val="24"/>
          <w:szCs w:val="24"/>
        </w:rPr>
        <w:t>. Davantage, ayans tous les lèvres de dessous trouées et percées, chacun y avait et portait une pierre verte, bien polie, proprement appliquée, et comme enchâssée, laquelle étant de la largeur et rondeur d’un teston</w:t>
      </w:r>
      <w:r>
        <w:rPr>
          <w:rStyle w:val="Marquenotebasdepage"/>
          <w:rFonts w:ascii="Times New Roman" w:hAnsi="Times New Roman"/>
          <w:sz w:val="24"/>
          <w:szCs w:val="24"/>
        </w:rPr>
        <w:footnoteReference w:id="4"/>
      </w:r>
      <w:r>
        <w:rPr>
          <w:rFonts w:ascii="Times New Roman" w:hAnsi="Times New Roman"/>
          <w:sz w:val="24"/>
          <w:szCs w:val="24"/>
        </w:rPr>
        <w:t>, ils ôtaient et remettaient quand bon leur semblait. Or ils portent telles choses en pensant être mieux parés : mais pour en dire le vrai, quand cette pierre est ôtée, et que cette grande fente en la lèvre de dessous leur fait comme une seconde bouche, cela les défigure bien fort. Quant à la femme, outre qu’elle n’avait pas la lèvre fendue, encore comme celles de par deçà portait-elle les cheveux longs : mais pour l’égard des oreilles, les ayant si dépiteusement</w:t>
      </w:r>
      <w:r>
        <w:rPr>
          <w:rStyle w:val="Marquenotebasdepage"/>
          <w:rFonts w:ascii="Times New Roman" w:hAnsi="Times New Roman"/>
          <w:sz w:val="24"/>
          <w:szCs w:val="24"/>
        </w:rPr>
        <w:footnoteReference w:id="5"/>
      </w:r>
      <w:r>
        <w:rPr>
          <w:rFonts w:ascii="Times New Roman" w:hAnsi="Times New Roman"/>
          <w:sz w:val="24"/>
          <w:szCs w:val="24"/>
        </w:rPr>
        <w:t xml:space="preserve"> percées qu’on eût pu mettre le doigt à travers des trous, elle y portait de grands pendants d’os blancs, lesquels lui battaient jusques sur les épaules. Je réserve aussi à réfuter ci-après l’erreur de ceux qui nous ont voulu faire accroire que les sauvages étaient velus. Cependant avant que ceux dont je parle partissent</w:t>
      </w:r>
      <w:r>
        <w:rPr>
          <w:rStyle w:val="Marquenotebasdepage"/>
          <w:rFonts w:ascii="Times New Roman" w:hAnsi="Times New Roman"/>
          <w:sz w:val="24"/>
          <w:szCs w:val="24"/>
        </w:rPr>
        <w:footnoteReference w:id="6"/>
      </w:r>
      <w:r>
        <w:rPr>
          <w:rFonts w:ascii="Times New Roman" w:hAnsi="Times New Roman"/>
          <w:sz w:val="24"/>
          <w:szCs w:val="24"/>
        </w:rPr>
        <w:t xml:space="preserve"> d’avec nous, les hommes, et principalement deux ou trois vieillards qui semblaient être des plus apparents</w:t>
      </w:r>
      <w:r>
        <w:rPr>
          <w:rStyle w:val="Marquenotebasdepage"/>
          <w:rFonts w:ascii="Times New Roman" w:hAnsi="Times New Roman"/>
          <w:sz w:val="24"/>
          <w:szCs w:val="24"/>
        </w:rPr>
        <w:footnoteReference w:id="7"/>
      </w:r>
      <w:r>
        <w:rPr>
          <w:rFonts w:ascii="Times New Roman" w:hAnsi="Times New Roman"/>
          <w:sz w:val="24"/>
          <w:szCs w:val="24"/>
        </w:rPr>
        <w:t xml:space="preserve"> de leurs paroisses (comme on dit par deçà), alleguant qu’il y avait en leur contrée du plus beau bois de Brésil qui se pût trouver en tout le pays, lequel ils promettaient de nous aider à couper et à porter : et au reste nous assister de vivres, firent tout ce qu’ils purent pour nous persuader de charger là notre navire. Mais parce que, comme nos ennemis que j’ai dit qu’ils étaient</w:t>
      </w:r>
      <w:r>
        <w:rPr>
          <w:rStyle w:val="Marquenotebasdepage"/>
          <w:rFonts w:ascii="Times New Roman" w:hAnsi="Times New Roman"/>
          <w:sz w:val="24"/>
          <w:szCs w:val="24"/>
        </w:rPr>
        <w:footnoteReference w:id="8"/>
      </w:r>
      <w:r>
        <w:rPr>
          <w:rFonts w:ascii="Times New Roman" w:hAnsi="Times New Roman"/>
          <w:sz w:val="24"/>
          <w:szCs w:val="24"/>
        </w:rPr>
        <w:t>, cela était nous appeler, et faire finement mettre pied en terre, pour puis après, eux ayant l’avantage sur nous, nous mettre en pièces et nous manger, outre que nous tendions</w:t>
      </w:r>
      <w:r>
        <w:rPr>
          <w:rStyle w:val="Marquenotebasdepage"/>
          <w:rFonts w:ascii="Times New Roman" w:hAnsi="Times New Roman"/>
          <w:sz w:val="24"/>
          <w:szCs w:val="24"/>
        </w:rPr>
        <w:footnoteReference w:id="9"/>
      </w:r>
      <w:r>
        <w:rPr>
          <w:rFonts w:ascii="Times New Roman" w:hAnsi="Times New Roman"/>
          <w:sz w:val="24"/>
          <w:szCs w:val="24"/>
        </w:rPr>
        <w:t xml:space="preserve"> ailleurs, nous n’avions garde de nous arrêter là. </w:t>
      </w:r>
    </w:p>
    <w:p w:rsidR="00FF7749" w:rsidRDefault="00FF7749" w:rsidP="00FF7749">
      <w:pPr>
        <w:pStyle w:val="NormalWeb"/>
        <w:spacing w:before="2" w:after="2"/>
        <w:jc w:val="both"/>
        <w:rPr>
          <w:rFonts w:ascii="Times New Roman" w:hAnsi="Times New Roman"/>
          <w:sz w:val="24"/>
          <w:szCs w:val="24"/>
        </w:rPr>
      </w:pPr>
      <w:r>
        <w:rPr>
          <w:rFonts w:ascii="Times New Roman" w:hAnsi="Times New Roman"/>
          <w:sz w:val="24"/>
          <w:szCs w:val="24"/>
        </w:rPr>
        <w:t>Ainsi après qu’avec une grande admiration nos Margajas eurent bien regardé notre artillerie et tout ce qu’ils voulurent dans notre vaisseau, nous pour quelque considération et dangereuse conséquence (nommément afin que d’autres Français qui sans y penser arrivant là en eussent pu porter la peine) ne les voulant fâcher ni retenir, eux demandant de retourner en terre vers leurs gens qui les attendaient toujours sur le bord de la mer, il fut question de les payer et contenter des vivres qu’ils nous avaient apportés. Et parce qu’ils n’ont entre eux nul usage de monnaie, le paiement que nous leur fîmes fut de chemises, couteaux, haims</w:t>
      </w:r>
      <w:r>
        <w:rPr>
          <w:rStyle w:val="Marquenotebasdepage"/>
          <w:rFonts w:ascii="Times New Roman" w:hAnsi="Times New Roman"/>
          <w:sz w:val="24"/>
          <w:szCs w:val="24"/>
        </w:rPr>
        <w:footnoteReference w:id="10"/>
      </w:r>
      <w:r>
        <w:rPr>
          <w:rFonts w:ascii="Times New Roman" w:hAnsi="Times New Roman"/>
          <w:sz w:val="24"/>
          <w:szCs w:val="24"/>
        </w:rPr>
        <w:t xml:space="preserve"> à pêcher, miroirs et autres marchandises et mercerie propre à trafiquer parmi ce peuple. Mais pour la fin et bon du jeu, tout ainsi que ces bonnes gens, tous nus, à leur arrivée n’avaient pas été chiches</w:t>
      </w:r>
      <w:r>
        <w:rPr>
          <w:rStyle w:val="Marquenotebasdepage"/>
          <w:rFonts w:ascii="Times New Roman" w:hAnsi="Times New Roman"/>
          <w:sz w:val="24"/>
          <w:szCs w:val="24"/>
        </w:rPr>
        <w:footnoteReference w:id="11"/>
      </w:r>
      <w:r>
        <w:rPr>
          <w:rFonts w:ascii="Times New Roman" w:hAnsi="Times New Roman"/>
          <w:sz w:val="24"/>
          <w:szCs w:val="24"/>
        </w:rPr>
        <w:t xml:space="preserve"> de nous montrer tout ce qu’ils portaient, aussi au départir</w:t>
      </w:r>
      <w:r>
        <w:rPr>
          <w:rStyle w:val="Marquenotebasdepage"/>
          <w:rFonts w:ascii="Times New Roman" w:hAnsi="Times New Roman"/>
          <w:sz w:val="24"/>
          <w:szCs w:val="24"/>
        </w:rPr>
        <w:footnoteReference w:id="12"/>
      </w:r>
      <w:r>
        <w:rPr>
          <w:rFonts w:ascii="Times New Roman" w:hAnsi="Times New Roman"/>
          <w:sz w:val="24"/>
          <w:szCs w:val="24"/>
        </w:rPr>
        <w:t xml:space="preserve"> qu’ils avaient vêtu les chemises que nous leur avions baillées</w:t>
      </w:r>
      <w:r>
        <w:rPr>
          <w:rStyle w:val="Marquenotebasdepage"/>
          <w:rFonts w:ascii="Times New Roman" w:hAnsi="Times New Roman"/>
          <w:sz w:val="24"/>
          <w:szCs w:val="24"/>
        </w:rPr>
        <w:footnoteReference w:id="13"/>
      </w:r>
      <w:r>
        <w:rPr>
          <w:rFonts w:ascii="Times New Roman" w:hAnsi="Times New Roman"/>
          <w:sz w:val="24"/>
          <w:szCs w:val="24"/>
        </w:rPr>
        <w:t xml:space="preserve">, quand ce vint à s’asseoir en la barque (n’ayant pas accoutumé d’avoir linges ni autres habillements sur eux), afin de ne les gêner en les troussant jusques au nombril, et découvrant ce que plutôt il fallait cacher, ils voulurent encore, en prenant congé de nous, que nous vissions leur derrière et leurs fesses. </w:t>
      </w:r>
    </w:p>
    <w:p w:rsidR="00FF7749" w:rsidRPr="00EC5BB2" w:rsidRDefault="00FF7749" w:rsidP="00FF7749">
      <w:pPr>
        <w:pStyle w:val="NormalWeb"/>
        <w:spacing w:before="2" w:after="2"/>
        <w:jc w:val="both"/>
        <w:rPr>
          <w:sz w:val="24"/>
        </w:rPr>
      </w:pPr>
    </w:p>
    <w:p w:rsidR="00FF7749" w:rsidRPr="00EC5BB2" w:rsidRDefault="00FF7749" w:rsidP="00FF7749">
      <w:pPr>
        <w:jc w:val="both"/>
        <w:outlineLvl w:val="0"/>
        <w:rPr>
          <w:rFonts w:ascii="Times" w:hAnsi="Times"/>
          <w:b/>
        </w:rPr>
      </w:pPr>
      <w:r w:rsidRPr="00EC5BB2">
        <w:rPr>
          <w:rFonts w:ascii="Times" w:hAnsi="Times"/>
          <w:b/>
        </w:rPr>
        <w:t xml:space="preserve">Questions : </w:t>
      </w:r>
    </w:p>
    <w:p w:rsidR="00FF7749" w:rsidRPr="00EC5BB2" w:rsidRDefault="00FF7749" w:rsidP="00FF7749">
      <w:pPr>
        <w:jc w:val="both"/>
        <w:outlineLvl w:val="0"/>
        <w:rPr>
          <w:rFonts w:ascii="Times" w:hAnsi="Times"/>
        </w:rPr>
      </w:pPr>
      <w:r w:rsidRPr="00EC5BB2">
        <w:rPr>
          <w:rFonts w:ascii="Times" w:hAnsi="Times"/>
        </w:rPr>
        <w:t>Quel est l’intérêt pour Léry d’utiliser des comparaisons ?</w:t>
      </w:r>
    </w:p>
    <w:p w:rsidR="00FF7749" w:rsidRPr="00EC5BB2" w:rsidRDefault="00FF7749" w:rsidP="00FF7749">
      <w:pPr>
        <w:jc w:val="both"/>
        <w:rPr>
          <w:rFonts w:ascii="Times" w:hAnsi="Times"/>
        </w:rPr>
      </w:pPr>
      <w:r w:rsidRPr="00EC5BB2">
        <w:rPr>
          <w:rFonts w:ascii="Times" w:hAnsi="Times"/>
        </w:rPr>
        <w:t>Expliquez pourquoi l’auteur utilise le mot « paroisses » même s’il est inadéquat.</w:t>
      </w:r>
    </w:p>
    <w:p w:rsidR="00FF7749" w:rsidRPr="00EC5BB2" w:rsidRDefault="00FF7749" w:rsidP="00FF7749">
      <w:pPr>
        <w:jc w:val="both"/>
        <w:rPr>
          <w:rFonts w:ascii="Times" w:hAnsi="Times"/>
        </w:rPr>
      </w:pPr>
      <w:r w:rsidRPr="00EC5BB2">
        <w:rPr>
          <w:rFonts w:ascii="Times" w:hAnsi="Times"/>
        </w:rPr>
        <w:t>Dans quelle mesure Jean de Léry décrit-il ces Américains comme des êtres dangereux ?</w:t>
      </w:r>
    </w:p>
    <w:p w:rsidR="00FF7749" w:rsidRPr="00EC5BB2" w:rsidRDefault="00FF7749" w:rsidP="00FF7749">
      <w:pPr>
        <w:jc w:val="both"/>
        <w:rPr>
          <w:rFonts w:ascii="Times" w:hAnsi="Times"/>
        </w:rPr>
      </w:pPr>
      <w:r w:rsidRPr="00EC5BB2">
        <w:rPr>
          <w:rFonts w:ascii="Times" w:hAnsi="Times"/>
        </w:rPr>
        <w:t>En quoi les sauvages sont-ils ridicules aux yeux de Léry ?</w:t>
      </w:r>
    </w:p>
    <w:p w:rsidR="00B87B72" w:rsidRDefault="00FF7749"/>
    <w:sectPr w:rsidR="00B87B72" w:rsidSect="00B87B72">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Léry décrit les « sauvages » pus longuement dans un chapitre qui leur sera consacré plus loin.</w:t>
      </w:r>
    </w:p>
  </w:footnote>
  <w:footnote w:id="0">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Mais, pourtant.</w:t>
      </w:r>
    </w:p>
  </w:footnote>
  <w:footnote w:id="1">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Elégant, à la mode.</w:t>
      </w:r>
    </w:p>
  </w:footnote>
  <w:footnote w:id="2">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Cette expression désigne l’Europe.</w:t>
      </w:r>
    </w:p>
  </w:footnote>
  <w:footnote w:id="3">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Cou.</w:t>
      </w:r>
    </w:p>
  </w:footnote>
  <w:footnote w:id="4">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Ancienne monnaie d’argent en usage sous François Ier et jusqu’à Louis XIII.</w:t>
      </w:r>
    </w:p>
  </w:footnote>
  <w:footnote w:id="5">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Malencontreusement, malheureusement.</w:t>
      </w:r>
    </w:p>
  </w:footnote>
  <w:footnote w:id="6">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S’éloigner, quitter.</w:t>
      </w:r>
    </w:p>
  </w:footnote>
  <w:footnote w:id="7">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Notables, importants.</w:t>
      </w:r>
    </w:p>
  </w:footnote>
  <w:footnote w:id="8">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Jean de Léry a précisé plus haut dans son chapitre que les habitants de la contrée en face de laquelle le bateau a jeté l’ancre sont des Margajas, nation alliée aux Portugais, et donc ennemie des Français.</w:t>
      </w:r>
    </w:p>
  </w:footnote>
  <w:footnote w:id="9">
    <w:p w:rsidR="00FF7749" w:rsidRPr="008C49F9" w:rsidRDefault="00FF7749" w:rsidP="00FF7749">
      <w:pPr>
        <w:pStyle w:val="Notedebasdepage"/>
        <w:rPr>
          <w:rFonts w:ascii="Times" w:hAnsi="Times"/>
          <w:sz w:val="20"/>
        </w:rPr>
      </w:pPr>
      <w:r w:rsidRPr="008C49F9">
        <w:rPr>
          <w:rStyle w:val="Marquenotebasdepage"/>
          <w:rFonts w:ascii="Times" w:hAnsi="Times"/>
          <w:sz w:val="20"/>
        </w:rPr>
        <w:footnoteRef/>
      </w:r>
      <w:r w:rsidRPr="008C49F9">
        <w:rPr>
          <w:rFonts w:ascii="Times" w:hAnsi="Times"/>
          <w:sz w:val="20"/>
        </w:rPr>
        <w:t xml:space="preserve"> Nous nous dirigions.</w:t>
      </w:r>
    </w:p>
  </w:footnote>
  <w:footnote w:id="10">
    <w:p w:rsidR="00FF7749" w:rsidRPr="00EC5BB2" w:rsidRDefault="00FF7749" w:rsidP="00FF7749">
      <w:pPr>
        <w:pStyle w:val="Notedebasdepage"/>
        <w:rPr>
          <w:rFonts w:ascii="Times" w:hAnsi="Times"/>
          <w:sz w:val="20"/>
        </w:rPr>
      </w:pPr>
      <w:r w:rsidRPr="00EC5BB2">
        <w:rPr>
          <w:rStyle w:val="Marquenotebasdepage"/>
          <w:rFonts w:ascii="Times" w:hAnsi="Times"/>
          <w:sz w:val="20"/>
        </w:rPr>
        <w:footnoteRef/>
      </w:r>
      <w:r w:rsidRPr="00EC5BB2">
        <w:rPr>
          <w:rFonts w:ascii="Times" w:hAnsi="Times"/>
          <w:sz w:val="20"/>
        </w:rPr>
        <w:t xml:space="preserve"> Hameçons.</w:t>
      </w:r>
    </w:p>
  </w:footnote>
  <w:footnote w:id="11">
    <w:p w:rsidR="00FF7749" w:rsidRPr="00EC5BB2" w:rsidRDefault="00FF7749" w:rsidP="00FF7749">
      <w:pPr>
        <w:pStyle w:val="Notedebasdepage"/>
        <w:rPr>
          <w:rFonts w:ascii="Times" w:hAnsi="Times"/>
          <w:sz w:val="20"/>
        </w:rPr>
      </w:pPr>
      <w:r w:rsidRPr="00EC5BB2">
        <w:rPr>
          <w:rStyle w:val="Marquenotebasdepage"/>
          <w:rFonts w:ascii="Times" w:hAnsi="Times"/>
          <w:sz w:val="20"/>
        </w:rPr>
        <w:footnoteRef/>
      </w:r>
      <w:r w:rsidRPr="00EC5BB2">
        <w:rPr>
          <w:rFonts w:ascii="Times" w:hAnsi="Times"/>
          <w:sz w:val="20"/>
        </w:rPr>
        <w:t xml:space="preserve"> Avares.</w:t>
      </w:r>
    </w:p>
  </w:footnote>
  <w:footnote w:id="12">
    <w:p w:rsidR="00FF7749" w:rsidRPr="00EC5BB2" w:rsidRDefault="00FF7749" w:rsidP="00FF7749">
      <w:pPr>
        <w:pStyle w:val="Notedebasdepage"/>
        <w:rPr>
          <w:rFonts w:ascii="Times" w:hAnsi="Times"/>
          <w:sz w:val="20"/>
        </w:rPr>
      </w:pPr>
      <w:r w:rsidRPr="00EC5BB2">
        <w:rPr>
          <w:rStyle w:val="Marquenotebasdepage"/>
          <w:rFonts w:ascii="Times" w:hAnsi="Times"/>
          <w:sz w:val="20"/>
        </w:rPr>
        <w:footnoteRef/>
      </w:r>
      <w:r w:rsidRPr="00EC5BB2">
        <w:rPr>
          <w:rFonts w:ascii="Times" w:hAnsi="Times"/>
          <w:sz w:val="20"/>
        </w:rPr>
        <w:t xml:space="preserve"> Au moment de partir.</w:t>
      </w:r>
    </w:p>
  </w:footnote>
  <w:footnote w:id="13">
    <w:p w:rsidR="00FF7749" w:rsidRPr="00EC5BB2" w:rsidRDefault="00FF7749" w:rsidP="00FF7749">
      <w:pPr>
        <w:pStyle w:val="Notedebasdepage"/>
        <w:rPr>
          <w:rFonts w:ascii="Times" w:hAnsi="Times"/>
          <w:sz w:val="20"/>
        </w:rPr>
      </w:pPr>
      <w:r w:rsidRPr="00EC5BB2">
        <w:rPr>
          <w:rStyle w:val="Marquenotebasdepage"/>
          <w:rFonts w:ascii="Times" w:hAnsi="Times"/>
          <w:sz w:val="20"/>
        </w:rPr>
        <w:footnoteRef/>
      </w:r>
      <w:r w:rsidRPr="00EC5BB2">
        <w:rPr>
          <w:rFonts w:ascii="Times" w:hAnsi="Times"/>
          <w:sz w:val="20"/>
        </w:rPr>
        <w:t xml:space="preserve"> Données.</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FF7749"/>
    <w:rsid w:val="00FF7749"/>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749"/>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NormalWeb">
    <w:name w:val="Normal (Web)"/>
    <w:basedOn w:val="Normal"/>
    <w:uiPriority w:val="99"/>
    <w:rsid w:val="00FF7749"/>
    <w:pPr>
      <w:spacing w:beforeLines="1" w:afterLines="1"/>
    </w:pPr>
    <w:rPr>
      <w:rFonts w:ascii="Times" w:hAnsi="Times" w:cs="Times New Roman"/>
      <w:sz w:val="20"/>
      <w:lang w:eastAsia="fr-FR"/>
    </w:rPr>
  </w:style>
  <w:style w:type="paragraph" w:styleId="Notedebasdepage">
    <w:name w:val="footnote text"/>
    <w:basedOn w:val="Normal"/>
    <w:link w:val="NotedebasdepageCar"/>
    <w:uiPriority w:val="99"/>
    <w:semiHidden/>
    <w:unhideWhenUsed/>
    <w:rsid w:val="00FF7749"/>
    <w:rPr>
      <w:szCs w:val="24"/>
    </w:rPr>
  </w:style>
  <w:style w:type="character" w:customStyle="1" w:styleId="NotedebasdepageCar">
    <w:name w:val="Note de bas de page Car"/>
    <w:basedOn w:val="Policepardfaut"/>
    <w:link w:val="Notedebasdepage"/>
    <w:uiPriority w:val="99"/>
    <w:semiHidden/>
    <w:rsid w:val="00FF7749"/>
    <w:rPr>
      <w:sz w:val="24"/>
      <w:szCs w:val="24"/>
    </w:rPr>
  </w:style>
  <w:style w:type="character" w:styleId="Marquenotebasdepage">
    <w:name w:val="footnote reference"/>
    <w:basedOn w:val="Policepardfaut"/>
    <w:uiPriority w:val="99"/>
    <w:semiHidden/>
    <w:unhideWhenUsed/>
    <w:rsid w:val="00FF7749"/>
    <w:rPr>
      <w:vertAlign w:val="superscript"/>
    </w:rPr>
  </w:style>
  <w:style w:type="paragraph" w:styleId="Explorateurdedocument">
    <w:name w:val="Document Map"/>
    <w:basedOn w:val="Normal"/>
    <w:link w:val="ExplorateurdedocumentCar"/>
    <w:uiPriority w:val="99"/>
    <w:semiHidden/>
    <w:unhideWhenUsed/>
    <w:rsid w:val="00FF7749"/>
    <w:rPr>
      <w:rFonts w:ascii="Lucida Grande" w:hAnsi="Lucida Grande"/>
      <w:szCs w:val="24"/>
    </w:rPr>
  </w:style>
  <w:style w:type="character" w:customStyle="1" w:styleId="ExplorateurdedocumentCar">
    <w:name w:val="Explorateur de document Car"/>
    <w:basedOn w:val="Policepardfaut"/>
    <w:link w:val="Explorateurdedocument"/>
    <w:uiPriority w:val="99"/>
    <w:semiHidden/>
    <w:rsid w:val="00FF7749"/>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675</Words>
  <Characters>3849</Characters>
  <Application>Microsoft Macintosh Word</Application>
  <DocSecurity>0</DocSecurity>
  <Lines>32</Lines>
  <Paragraphs>7</Paragraphs>
  <ScaleCrop>false</ScaleCrop>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2019-03-02T19:31:00Z</dcterms:created>
  <dcterms:modified xsi:type="dcterms:W3CDTF">2019-03-02T19:31:00Z</dcterms:modified>
</cp:coreProperties>
</file>